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B0A" w:rsidRDefault="00306B0A" w:rsidP="0027099C">
      <w:pPr>
        <w:rPr>
          <w:sz w:val="36"/>
          <w:szCs w:val="36"/>
        </w:rPr>
      </w:pPr>
    </w:p>
    <w:p w:rsidR="0064040E" w:rsidRDefault="0027099C" w:rsidP="0027099C">
      <w:pPr>
        <w:rPr>
          <w:sz w:val="36"/>
          <w:szCs w:val="36"/>
        </w:rPr>
      </w:pPr>
      <w:r>
        <w:rPr>
          <w:sz w:val="36"/>
          <w:szCs w:val="36"/>
        </w:rPr>
        <w:t>Rosary terms for Jesus Christ and the Holy Spirit</w:t>
      </w:r>
    </w:p>
    <w:p w:rsidR="00CD1507" w:rsidRDefault="00CD1507" w:rsidP="0027099C">
      <w:pPr>
        <w:rPr>
          <w:sz w:val="36"/>
          <w:szCs w:val="36"/>
        </w:rPr>
      </w:pPr>
    </w:p>
    <w:p w:rsidR="00CD1507" w:rsidRDefault="00CD1507" w:rsidP="00CD1507">
      <w:pPr>
        <w:rPr>
          <w:sz w:val="32"/>
          <w:szCs w:val="32"/>
        </w:rPr>
      </w:pPr>
      <w:proofErr w:type="gramStart"/>
      <w:r>
        <w:rPr>
          <w:sz w:val="32"/>
          <w:szCs w:val="32"/>
          <w:bdr w:val="single" w:sz="4" w:space="0" w:color="auto" w:frame="1"/>
        </w:rPr>
        <w:t>1</w:t>
      </w:r>
      <w:r>
        <w:rPr>
          <w:sz w:val="32"/>
          <w:szCs w:val="32"/>
        </w:rPr>
        <w:t>.Annunciation</w:t>
      </w:r>
      <w:proofErr w:type="gramEnd"/>
      <w:r>
        <w:rPr>
          <w:sz w:val="32"/>
          <w:szCs w:val="32"/>
        </w:rPr>
        <w:t xml:space="preserve"> </w:t>
      </w:r>
    </w:p>
    <w:p w:rsidR="00CD1507" w:rsidRDefault="00CD1507" w:rsidP="00CD1507">
      <w:pPr>
        <w:rPr>
          <w:sz w:val="32"/>
          <w:szCs w:val="32"/>
        </w:rPr>
      </w:pPr>
      <w:r>
        <w:rPr>
          <w:sz w:val="32"/>
          <w:szCs w:val="32"/>
        </w:rPr>
        <w:t>1</w:t>
      </w:r>
      <w:r>
        <w:rPr>
          <w:sz w:val="32"/>
          <w:szCs w:val="32"/>
          <w:vertAlign w:val="superscript"/>
        </w:rPr>
        <w:t>st</w:t>
      </w:r>
      <w:r>
        <w:rPr>
          <w:sz w:val="32"/>
          <w:szCs w:val="32"/>
        </w:rPr>
        <w:t xml:space="preserve"> Our Father 2</w:t>
      </w:r>
      <w:r>
        <w:rPr>
          <w:sz w:val="32"/>
          <w:szCs w:val="32"/>
          <w:vertAlign w:val="superscript"/>
        </w:rPr>
        <w:t>nd</w:t>
      </w:r>
      <w:r>
        <w:rPr>
          <w:sz w:val="32"/>
          <w:szCs w:val="32"/>
        </w:rPr>
        <w:t xml:space="preserve"> May I Become your humble servant, Lord.</w:t>
      </w:r>
    </w:p>
    <w:p w:rsidR="00CD1507" w:rsidRDefault="00CD1507" w:rsidP="00CD1507">
      <w:pPr>
        <w:rPr>
          <w:sz w:val="32"/>
          <w:szCs w:val="32"/>
        </w:rPr>
      </w:pPr>
      <w:r>
        <w:rPr>
          <w:i/>
          <w:sz w:val="32"/>
          <w:szCs w:val="32"/>
        </w:rPr>
        <w:t>3</w:t>
      </w:r>
      <w:r>
        <w:rPr>
          <w:i/>
          <w:sz w:val="32"/>
          <w:szCs w:val="32"/>
          <w:vertAlign w:val="superscript"/>
        </w:rPr>
        <w:t>rd</w:t>
      </w:r>
      <w:r>
        <w:rPr>
          <w:i/>
          <w:sz w:val="32"/>
          <w:szCs w:val="32"/>
        </w:rPr>
        <w:t xml:space="preserve"> And let the Holy Spirit give me the gift of Fortitude</w:t>
      </w:r>
    </w:p>
    <w:p w:rsidR="00CD1507" w:rsidRDefault="00CD1507" w:rsidP="00CD1507">
      <w:pPr>
        <w:rPr>
          <w:sz w:val="32"/>
          <w:szCs w:val="32"/>
        </w:rPr>
      </w:pPr>
    </w:p>
    <w:p w:rsidR="00CD1507" w:rsidRDefault="00CD1507" w:rsidP="00CD1507">
      <w:pPr>
        <w:rPr>
          <w:sz w:val="32"/>
          <w:szCs w:val="32"/>
        </w:rPr>
      </w:pPr>
      <w:r>
        <w:rPr>
          <w:sz w:val="32"/>
          <w:szCs w:val="32"/>
          <w:bdr w:val="single" w:sz="4" w:space="0" w:color="auto" w:frame="1"/>
        </w:rPr>
        <w:t>2</w:t>
      </w:r>
      <w:r>
        <w:rPr>
          <w:sz w:val="32"/>
          <w:szCs w:val="32"/>
        </w:rPr>
        <w:t>. The visitation</w:t>
      </w:r>
    </w:p>
    <w:p w:rsidR="00CD1507" w:rsidRDefault="00CD1507" w:rsidP="00CD1507">
      <w:pPr>
        <w:rPr>
          <w:sz w:val="32"/>
          <w:szCs w:val="32"/>
        </w:rPr>
      </w:pPr>
      <w:r>
        <w:rPr>
          <w:sz w:val="32"/>
          <w:szCs w:val="32"/>
        </w:rPr>
        <w:t xml:space="preserve"> 1</w:t>
      </w:r>
      <w:r>
        <w:rPr>
          <w:sz w:val="32"/>
          <w:szCs w:val="32"/>
          <w:vertAlign w:val="superscript"/>
        </w:rPr>
        <w:t>st</w:t>
      </w:r>
      <w:r>
        <w:rPr>
          <w:sz w:val="32"/>
          <w:szCs w:val="32"/>
        </w:rPr>
        <w:t xml:space="preserve"> Our Father 2</w:t>
      </w:r>
      <w:r>
        <w:rPr>
          <w:sz w:val="32"/>
          <w:szCs w:val="32"/>
          <w:vertAlign w:val="superscript"/>
        </w:rPr>
        <w:t>nd</w:t>
      </w:r>
      <w:r>
        <w:rPr>
          <w:sz w:val="32"/>
          <w:szCs w:val="32"/>
        </w:rPr>
        <w:t xml:space="preserve"> Grant us true love of neighbor, Lord</w:t>
      </w:r>
    </w:p>
    <w:p w:rsidR="00CD1507" w:rsidRDefault="00CD1507" w:rsidP="00CD1507">
      <w:pPr>
        <w:rPr>
          <w:sz w:val="32"/>
          <w:szCs w:val="32"/>
        </w:rPr>
      </w:pPr>
      <w:r>
        <w:rPr>
          <w:i/>
          <w:sz w:val="32"/>
          <w:szCs w:val="32"/>
        </w:rPr>
        <w:t>3</w:t>
      </w:r>
      <w:r>
        <w:rPr>
          <w:i/>
          <w:sz w:val="32"/>
          <w:szCs w:val="32"/>
          <w:vertAlign w:val="superscript"/>
        </w:rPr>
        <w:t>rd</w:t>
      </w:r>
      <w:r>
        <w:rPr>
          <w:i/>
          <w:sz w:val="32"/>
          <w:szCs w:val="32"/>
        </w:rPr>
        <w:t xml:space="preserve"> And let the Holy Spirit give me the gift of Counsel</w:t>
      </w:r>
    </w:p>
    <w:p w:rsidR="00CD1507" w:rsidRDefault="00CD1507" w:rsidP="00CD1507">
      <w:pPr>
        <w:rPr>
          <w:sz w:val="32"/>
          <w:szCs w:val="32"/>
        </w:rPr>
      </w:pPr>
    </w:p>
    <w:p w:rsidR="00CD1507" w:rsidRDefault="00CD1507" w:rsidP="00CD1507">
      <w:pPr>
        <w:rPr>
          <w:sz w:val="32"/>
          <w:szCs w:val="32"/>
        </w:rPr>
      </w:pPr>
      <w:r>
        <w:rPr>
          <w:sz w:val="32"/>
          <w:szCs w:val="32"/>
          <w:bdr w:val="single" w:sz="4" w:space="0" w:color="auto" w:frame="1"/>
        </w:rPr>
        <w:t>3</w:t>
      </w:r>
      <w:r>
        <w:rPr>
          <w:sz w:val="32"/>
          <w:szCs w:val="32"/>
        </w:rPr>
        <w:t xml:space="preserve">. Birth of our Lord Jesus Christ </w:t>
      </w:r>
    </w:p>
    <w:p w:rsidR="00CD1507" w:rsidRDefault="00CD1507" w:rsidP="00CD1507">
      <w:pPr>
        <w:rPr>
          <w:sz w:val="32"/>
          <w:szCs w:val="32"/>
        </w:rPr>
      </w:pPr>
      <w:r>
        <w:rPr>
          <w:sz w:val="32"/>
          <w:szCs w:val="32"/>
        </w:rPr>
        <w:t>1</w:t>
      </w:r>
      <w:r>
        <w:rPr>
          <w:sz w:val="32"/>
          <w:szCs w:val="32"/>
          <w:vertAlign w:val="superscript"/>
        </w:rPr>
        <w:t>st</w:t>
      </w:r>
      <w:r>
        <w:rPr>
          <w:sz w:val="32"/>
          <w:szCs w:val="32"/>
        </w:rPr>
        <w:t xml:space="preserve"> Our Father 2</w:t>
      </w:r>
      <w:r>
        <w:rPr>
          <w:sz w:val="32"/>
          <w:szCs w:val="32"/>
          <w:vertAlign w:val="superscript"/>
        </w:rPr>
        <w:t>nd</w:t>
      </w:r>
      <w:r>
        <w:rPr>
          <w:sz w:val="32"/>
          <w:szCs w:val="32"/>
        </w:rPr>
        <w:t xml:space="preserve"> Give us true poverty of Spirit, Lord</w:t>
      </w:r>
    </w:p>
    <w:p w:rsidR="00CD1507" w:rsidRDefault="00CD1507" w:rsidP="00CD1507">
      <w:pPr>
        <w:rPr>
          <w:i/>
          <w:sz w:val="32"/>
          <w:szCs w:val="32"/>
        </w:rPr>
      </w:pPr>
      <w:r>
        <w:rPr>
          <w:i/>
          <w:sz w:val="32"/>
          <w:szCs w:val="32"/>
        </w:rPr>
        <w:t>3</w:t>
      </w:r>
      <w:r>
        <w:rPr>
          <w:i/>
          <w:sz w:val="32"/>
          <w:szCs w:val="32"/>
          <w:vertAlign w:val="superscript"/>
        </w:rPr>
        <w:t xml:space="preserve">rd   </w:t>
      </w:r>
      <w:r>
        <w:rPr>
          <w:i/>
          <w:sz w:val="32"/>
          <w:szCs w:val="32"/>
        </w:rPr>
        <w:t>And let the Holy Spirit give me the gift’s of Wonder and Awe in God</w:t>
      </w:r>
    </w:p>
    <w:p w:rsidR="00CD1507" w:rsidRDefault="00CD1507" w:rsidP="00CD1507">
      <w:pPr>
        <w:rPr>
          <w:sz w:val="32"/>
          <w:szCs w:val="32"/>
        </w:rPr>
      </w:pPr>
    </w:p>
    <w:p w:rsidR="00CD1507" w:rsidRDefault="00CD1507" w:rsidP="00CD1507">
      <w:pPr>
        <w:rPr>
          <w:sz w:val="32"/>
          <w:szCs w:val="32"/>
        </w:rPr>
      </w:pPr>
      <w:r>
        <w:rPr>
          <w:sz w:val="32"/>
          <w:szCs w:val="32"/>
          <w:bdr w:val="single" w:sz="4" w:space="0" w:color="auto" w:frame="1"/>
        </w:rPr>
        <w:t>4</w:t>
      </w:r>
      <w:r>
        <w:rPr>
          <w:sz w:val="32"/>
          <w:szCs w:val="32"/>
        </w:rPr>
        <w:t>. Adoration of the Magi or Presentation</w:t>
      </w:r>
    </w:p>
    <w:p w:rsidR="00CD1507" w:rsidRDefault="00CD1507" w:rsidP="00CD1507">
      <w:pPr>
        <w:rPr>
          <w:sz w:val="32"/>
          <w:szCs w:val="32"/>
        </w:rPr>
      </w:pPr>
      <w:r>
        <w:rPr>
          <w:sz w:val="32"/>
          <w:szCs w:val="32"/>
        </w:rPr>
        <w:t xml:space="preserve"> 1</w:t>
      </w:r>
      <w:r>
        <w:rPr>
          <w:sz w:val="32"/>
          <w:szCs w:val="32"/>
          <w:vertAlign w:val="superscript"/>
        </w:rPr>
        <w:t>st</w:t>
      </w:r>
      <w:r>
        <w:rPr>
          <w:sz w:val="32"/>
          <w:szCs w:val="32"/>
        </w:rPr>
        <w:t xml:space="preserve"> Our Father 2</w:t>
      </w:r>
      <w:r>
        <w:rPr>
          <w:sz w:val="32"/>
          <w:szCs w:val="32"/>
          <w:vertAlign w:val="superscript"/>
        </w:rPr>
        <w:t>nd</w:t>
      </w:r>
      <w:r>
        <w:rPr>
          <w:sz w:val="32"/>
          <w:szCs w:val="32"/>
        </w:rPr>
        <w:t xml:space="preserve"> Help me obey all just laws, Lord</w:t>
      </w:r>
    </w:p>
    <w:p w:rsidR="00CD1507" w:rsidRDefault="00CD1507" w:rsidP="00CD1507">
      <w:pPr>
        <w:rPr>
          <w:sz w:val="32"/>
          <w:szCs w:val="32"/>
        </w:rPr>
      </w:pPr>
      <w:r>
        <w:rPr>
          <w:i/>
          <w:sz w:val="32"/>
          <w:szCs w:val="32"/>
        </w:rPr>
        <w:t>3</w:t>
      </w:r>
      <w:r>
        <w:rPr>
          <w:i/>
          <w:sz w:val="32"/>
          <w:szCs w:val="32"/>
          <w:vertAlign w:val="superscript"/>
        </w:rPr>
        <w:t>rd</w:t>
      </w:r>
      <w:r>
        <w:rPr>
          <w:i/>
          <w:sz w:val="32"/>
          <w:szCs w:val="32"/>
        </w:rPr>
        <w:t xml:space="preserve"> And let the Holy Spirit give me the Gift of Wisdom</w:t>
      </w:r>
    </w:p>
    <w:p w:rsidR="00CD1507" w:rsidRDefault="00CD1507" w:rsidP="00CD1507">
      <w:pPr>
        <w:rPr>
          <w:sz w:val="32"/>
          <w:szCs w:val="32"/>
        </w:rPr>
      </w:pPr>
    </w:p>
    <w:p w:rsidR="00CD1507" w:rsidRDefault="00CD1507" w:rsidP="00CD1507">
      <w:pPr>
        <w:rPr>
          <w:sz w:val="32"/>
          <w:szCs w:val="32"/>
        </w:rPr>
      </w:pPr>
      <w:r>
        <w:rPr>
          <w:sz w:val="32"/>
          <w:szCs w:val="32"/>
          <w:bdr w:val="single" w:sz="4" w:space="0" w:color="auto" w:frame="1"/>
        </w:rPr>
        <w:t>5</w:t>
      </w:r>
      <w:r>
        <w:rPr>
          <w:sz w:val="32"/>
          <w:szCs w:val="32"/>
        </w:rPr>
        <w:t xml:space="preserve">. The Finding of Jesus in the Temple </w:t>
      </w:r>
    </w:p>
    <w:p w:rsidR="00CD1507" w:rsidRDefault="00CD1507" w:rsidP="00CD1507">
      <w:pPr>
        <w:rPr>
          <w:sz w:val="32"/>
          <w:szCs w:val="32"/>
        </w:rPr>
      </w:pPr>
      <w:r>
        <w:rPr>
          <w:sz w:val="32"/>
          <w:szCs w:val="32"/>
        </w:rPr>
        <w:t>1</w:t>
      </w:r>
      <w:r>
        <w:rPr>
          <w:sz w:val="32"/>
          <w:szCs w:val="32"/>
          <w:vertAlign w:val="superscript"/>
        </w:rPr>
        <w:t>st</w:t>
      </w:r>
      <w:r>
        <w:rPr>
          <w:sz w:val="32"/>
          <w:szCs w:val="32"/>
        </w:rPr>
        <w:t xml:space="preserve"> Our Father 2</w:t>
      </w:r>
      <w:r>
        <w:rPr>
          <w:sz w:val="32"/>
          <w:szCs w:val="32"/>
          <w:vertAlign w:val="superscript"/>
        </w:rPr>
        <w:t>nd</w:t>
      </w:r>
      <w:r>
        <w:rPr>
          <w:sz w:val="32"/>
          <w:szCs w:val="32"/>
        </w:rPr>
        <w:t xml:space="preserve"> May I never lose you through serious sin, Lord</w:t>
      </w:r>
    </w:p>
    <w:p w:rsidR="00CD1507" w:rsidRDefault="00CD1507" w:rsidP="00CD1507">
      <w:pPr>
        <w:rPr>
          <w:sz w:val="32"/>
          <w:szCs w:val="32"/>
        </w:rPr>
      </w:pPr>
      <w:r>
        <w:rPr>
          <w:i/>
          <w:sz w:val="32"/>
          <w:szCs w:val="32"/>
        </w:rPr>
        <w:t>3</w:t>
      </w:r>
      <w:r>
        <w:rPr>
          <w:i/>
          <w:sz w:val="32"/>
          <w:szCs w:val="32"/>
          <w:vertAlign w:val="superscript"/>
        </w:rPr>
        <w:t>rd</w:t>
      </w:r>
      <w:r>
        <w:rPr>
          <w:i/>
          <w:sz w:val="32"/>
          <w:szCs w:val="32"/>
        </w:rPr>
        <w:t xml:space="preserve"> And let the Holy Spirit give me the Gift of Understanding</w:t>
      </w:r>
    </w:p>
    <w:p w:rsidR="00CD1507" w:rsidRDefault="00CD1507" w:rsidP="00CD1507">
      <w:pPr>
        <w:rPr>
          <w:sz w:val="32"/>
          <w:szCs w:val="32"/>
        </w:rPr>
      </w:pPr>
    </w:p>
    <w:p w:rsidR="00CD1507" w:rsidRDefault="00CD1507" w:rsidP="00CD1507">
      <w:pPr>
        <w:rPr>
          <w:sz w:val="32"/>
          <w:szCs w:val="32"/>
        </w:rPr>
      </w:pPr>
      <w:r>
        <w:rPr>
          <w:sz w:val="32"/>
          <w:szCs w:val="32"/>
          <w:bdr w:val="single" w:sz="4" w:space="0" w:color="auto" w:frame="1"/>
        </w:rPr>
        <w:t>6</w:t>
      </w:r>
      <w:r>
        <w:rPr>
          <w:sz w:val="32"/>
          <w:szCs w:val="32"/>
        </w:rPr>
        <w:t xml:space="preserve">. The Appearance of Christ to Mary after the Resurrection or </w:t>
      </w:r>
      <w:proofErr w:type="gramStart"/>
      <w:r>
        <w:rPr>
          <w:sz w:val="32"/>
          <w:szCs w:val="32"/>
        </w:rPr>
        <w:t>The</w:t>
      </w:r>
      <w:proofErr w:type="gramEnd"/>
      <w:r>
        <w:rPr>
          <w:sz w:val="32"/>
          <w:szCs w:val="32"/>
        </w:rPr>
        <w:t xml:space="preserve"> Resurrection </w:t>
      </w:r>
    </w:p>
    <w:p w:rsidR="00CD1507" w:rsidRDefault="00CD1507" w:rsidP="00CD1507">
      <w:pPr>
        <w:rPr>
          <w:sz w:val="32"/>
          <w:szCs w:val="32"/>
        </w:rPr>
      </w:pPr>
      <w:r>
        <w:rPr>
          <w:sz w:val="32"/>
          <w:szCs w:val="32"/>
        </w:rPr>
        <w:t>1</w:t>
      </w:r>
      <w:r>
        <w:rPr>
          <w:sz w:val="32"/>
          <w:szCs w:val="32"/>
          <w:vertAlign w:val="superscript"/>
        </w:rPr>
        <w:t>st</w:t>
      </w:r>
      <w:r>
        <w:rPr>
          <w:sz w:val="32"/>
          <w:szCs w:val="32"/>
        </w:rPr>
        <w:t xml:space="preserve"> Our Father 2</w:t>
      </w:r>
      <w:r>
        <w:rPr>
          <w:sz w:val="32"/>
          <w:szCs w:val="32"/>
          <w:vertAlign w:val="superscript"/>
        </w:rPr>
        <w:t>nd</w:t>
      </w:r>
      <w:r>
        <w:rPr>
          <w:sz w:val="32"/>
          <w:szCs w:val="32"/>
        </w:rPr>
        <w:t xml:space="preserve"> May we share your Glory, Lord</w:t>
      </w:r>
    </w:p>
    <w:p w:rsidR="00CD1507" w:rsidRDefault="00CD1507" w:rsidP="00CD1507">
      <w:pPr>
        <w:rPr>
          <w:sz w:val="32"/>
          <w:szCs w:val="32"/>
        </w:rPr>
      </w:pPr>
      <w:r>
        <w:rPr>
          <w:i/>
          <w:sz w:val="32"/>
          <w:szCs w:val="32"/>
        </w:rPr>
        <w:t>3</w:t>
      </w:r>
      <w:r>
        <w:rPr>
          <w:i/>
          <w:sz w:val="32"/>
          <w:szCs w:val="32"/>
          <w:vertAlign w:val="superscript"/>
        </w:rPr>
        <w:t>rd</w:t>
      </w:r>
      <w:r>
        <w:rPr>
          <w:i/>
          <w:sz w:val="32"/>
          <w:szCs w:val="32"/>
        </w:rPr>
        <w:t xml:space="preserve"> And let the Holy Spirit give me the gift’s of Piety and Love</w:t>
      </w:r>
    </w:p>
    <w:p w:rsidR="00CD1507" w:rsidRDefault="00CD1507" w:rsidP="00CD1507">
      <w:pPr>
        <w:rPr>
          <w:sz w:val="32"/>
          <w:szCs w:val="32"/>
        </w:rPr>
      </w:pPr>
    </w:p>
    <w:p w:rsidR="00CD1507" w:rsidRDefault="00CD1507" w:rsidP="00CD1507">
      <w:pPr>
        <w:rPr>
          <w:sz w:val="32"/>
          <w:szCs w:val="32"/>
        </w:rPr>
      </w:pPr>
      <w:r>
        <w:rPr>
          <w:sz w:val="32"/>
          <w:szCs w:val="32"/>
          <w:bdr w:val="single" w:sz="4" w:space="0" w:color="auto" w:frame="1"/>
        </w:rPr>
        <w:t>7</w:t>
      </w:r>
      <w:r>
        <w:rPr>
          <w:sz w:val="32"/>
          <w:szCs w:val="32"/>
        </w:rPr>
        <w:t xml:space="preserve">. The Assumption and Coronation of Mary as Queen of Heaven or </w:t>
      </w:r>
      <w:proofErr w:type="gramStart"/>
      <w:r>
        <w:rPr>
          <w:sz w:val="32"/>
          <w:szCs w:val="32"/>
        </w:rPr>
        <w:t>The</w:t>
      </w:r>
      <w:proofErr w:type="gramEnd"/>
      <w:r>
        <w:rPr>
          <w:sz w:val="32"/>
          <w:szCs w:val="32"/>
        </w:rPr>
        <w:t xml:space="preserve"> Assumption </w:t>
      </w:r>
    </w:p>
    <w:p w:rsidR="00CD1507" w:rsidRDefault="00CD1507" w:rsidP="00CD1507">
      <w:pPr>
        <w:rPr>
          <w:sz w:val="32"/>
          <w:szCs w:val="32"/>
        </w:rPr>
      </w:pPr>
      <w:r>
        <w:rPr>
          <w:sz w:val="32"/>
          <w:szCs w:val="32"/>
        </w:rPr>
        <w:t>1</w:t>
      </w:r>
      <w:r>
        <w:rPr>
          <w:sz w:val="32"/>
          <w:szCs w:val="32"/>
          <w:vertAlign w:val="superscript"/>
        </w:rPr>
        <w:t>st</w:t>
      </w:r>
      <w:r>
        <w:rPr>
          <w:sz w:val="32"/>
          <w:szCs w:val="32"/>
        </w:rPr>
        <w:t xml:space="preserve"> Our Father 2</w:t>
      </w:r>
      <w:r>
        <w:rPr>
          <w:sz w:val="32"/>
          <w:szCs w:val="32"/>
          <w:vertAlign w:val="superscript"/>
        </w:rPr>
        <w:t>nd</w:t>
      </w:r>
      <w:r>
        <w:rPr>
          <w:sz w:val="32"/>
          <w:szCs w:val="32"/>
        </w:rPr>
        <w:t xml:space="preserve"> Mary, may we share your crown of Eternal Life</w:t>
      </w:r>
    </w:p>
    <w:p w:rsidR="00CD1507" w:rsidRDefault="00CD1507" w:rsidP="00CD1507">
      <w:pPr>
        <w:rPr>
          <w:i/>
          <w:sz w:val="32"/>
          <w:szCs w:val="32"/>
        </w:rPr>
      </w:pPr>
      <w:r>
        <w:rPr>
          <w:i/>
          <w:sz w:val="32"/>
          <w:szCs w:val="32"/>
        </w:rPr>
        <w:t>3</w:t>
      </w:r>
      <w:r>
        <w:rPr>
          <w:i/>
          <w:sz w:val="32"/>
          <w:szCs w:val="32"/>
          <w:vertAlign w:val="superscript"/>
        </w:rPr>
        <w:t>rd</w:t>
      </w:r>
      <w:r>
        <w:rPr>
          <w:i/>
          <w:sz w:val="32"/>
          <w:szCs w:val="32"/>
        </w:rPr>
        <w:t xml:space="preserve"> And let the Holy Spirit give me the Gift of Knowledge</w:t>
      </w:r>
    </w:p>
    <w:p w:rsidR="00CD1507" w:rsidRDefault="00CD1507" w:rsidP="0027099C">
      <w:pPr>
        <w:rPr>
          <w:sz w:val="36"/>
          <w:szCs w:val="36"/>
        </w:rPr>
      </w:pPr>
    </w:p>
    <w:p w:rsidR="0027099C" w:rsidRDefault="0027099C" w:rsidP="0027099C">
      <w:pPr>
        <w:rPr>
          <w:sz w:val="36"/>
          <w:szCs w:val="36"/>
        </w:rPr>
      </w:pPr>
    </w:p>
    <w:p w:rsidR="001459C9" w:rsidRDefault="001459C9" w:rsidP="001459C9">
      <w:pPr>
        <w:rPr>
          <w:sz w:val="32"/>
          <w:szCs w:val="32"/>
        </w:rPr>
      </w:pPr>
    </w:p>
    <w:p w:rsidR="00DC2A9A" w:rsidRDefault="00A3002F" w:rsidP="00DC2A9A">
      <w:pPr>
        <w:spacing w:before="100" w:beforeAutospacing="1" w:after="100" w:afterAutospacing="1"/>
        <w:rPr>
          <w:rFonts w:ascii="Times New Roman" w:eastAsia="Times New Roman" w:hAnsi="Times New Roman" w:cs="Times New Roman"/>
          <w:b/>
          <w:bCs/>
          <w:sz w:val="27"/>
          <w:szCs w:val="27"/>
        </w:rPr>
      </w:pPr>
      <w:r>
        <w:rPr>
          <w:i/>
          <w:sz w:val="32"/>
          <w:szCs w:val="32"/>
        </w:rPr>
        <w:t xml:space="preserve"> </w:t>
      </w:r>
      <w:r w:rsidR="00DC2A9A">
        <w:rPr>
          <w:rFonts w:ascii="Times New Roman" w:eastAsia="Times New Roman" w:hAnsi="Times New Roman" w:cs="Times New Roman"/>
          <w:bCs/>
          <w:kern w:val="36"/>
          <w:sz w:val="48"/>
          <w:szCs w:val="48"/>
        </w:rPr>
        <w:t xml:space="preserve">Seven gifts of the Holy Spirit </w:t>
      </w:r>
      <w:proofErr w:type="gramStart"/>
      <w:r w:rsidR="00DC2A9A">
        <w:rPr>
          <w:rFonts w:ascii="Times New Roman" w:eastAsia="Times New Roman" w:hAnsi="Times New Roman" w:cs="Times New Roman"/>
          <w:b/>
          <w:bCs/>
          <w:sz w:val="27"/>
          <w:szCs w:val="27"/>
        </w:rPr>
        <w:t>From</w:t>
      </w:r>
      <w:proofErr w:type="gramEnd"/>
      <w:r w:rsidR="00DC2A9A">
        <w:rPr>
          <w:rFonts w:ascii="Times New Roman" w:eastAsia="Times New Roman" w:hAnsi="Times New Roman" w:cs="Times New Roman"/>
          <w:b/>
          <w:bCs/>
          <w:sz w:val="27"/>
          <w:szCs w:val="27"/>
        </w:rPr>
        <w:t xml:space="preserve"> Wikipedia, the free encyclopedia</w:t>
      </w:r>
    </w:p>
    <w:p w:rsidR="00DC2A9A" w:rsidRPr="009E7243" w:rsidRDefault="00DC2A9A" w:rsidP="00DC2A9A">
      <w:pPr>
        <w:numPr>
          <w:ilvl w:val="0"/>
          <w:numId w:val="1"/>
        </w:numPr>
        <w:spacing w:before="100" w:beforeAutospacing="1" w:after="100" w:afterAutospacing="1"/>
        <w:rPr>
          <w:rFonts w:ascii="Times New Roman" w:eastAsia="Times New Roman" w:hAnsi="Times New Roman" w:cs="Times New Roman"/>
          <w:sz w:val="32"/>
          <w:szCs w:val="32"/>
        </w:rPr>
      </w:pPr>
      <w:r w:rsidRPr="009E7243">
        <w:rPr>
          <w:rFonts w:ascii="Times New Roman" w:eastAsia="Times New Roman" w:hAnsi="Times New Roman" w:cs="Times New Roman"/>
          <w:sz w:val="32"/>
          <w:szCs w:val="32"/>
        </w:rPr>
        <w:t>Fortitude - Also called "Courage." The gift of fortitude allows people the "firmness of mind [that] is required both in doing good and in enduring evil, especially with regard to goods or evils that are difficult."</w:t>
      </w:r>
    </w:p>
    <w:p w:rsidR="00DC2A9A" w:rsidRPr="009E7243" w:rsidRDefault="00DC2A9A" w:rsidP="00DC2A9A">
      <w:pPr>
        <w:numPr>
          <w:ilvl w:val="0"/>
          <w:numId w:val="1"/>
        </w:numPr>
        <w:spacing w:before="100" w:beforeAutospacing="1" w:after="100" w:afterAutospacing="1"/>
        <w:rPr>
          <w:rFonts w:ascii="Times New Roman" w:eastAsia="Times New Roman" w:hAnsi="Times New Roman" w:cs="Times New Roman"/>
          <w:sz w:val="32"/>
          <w:szCs w:val="32"/>
        </w:rPr>
      </w:pPr>
      <w:r w:rsidRPr="009E7243">
        <w:rPr>
          <w:rFonts w:ascii="Times New Roman" w:eastAsia="Times New Roman" w:hAnsi="Times New Roman" w:cs="Times New Roman"/>
          <w:sz w:val="32"/>
          <w:szCs w:val="32"/>
        </w:rPr>
        <w:t>Counsel - Also called "Right Judgment." The gift of counsel perfects a person's practical reason in the apprehension of truth and allows the person to respond prudently, "</w:t>
      </w:r>
      <w:proofErr w:type="gramStart"/>
      <w:r w:rsidRPr="009E7243">
        <w:rPr>
          <w:rFonts w:ascii="Times New Roman" w:eastAsia="Times New Roman" w:hAnsi="Times New Roman" w:cs="Times New Roman"/>
          <w:sz w:val="32"/>
          <w:szCs w:val="32"/>
        </w:rPr>
        <w:t>moved</w:t>
      </w:r>
      <w:proofErr w:type="gramEnd"/>
      <w:r w:rsidRPr="009E7243">
        <w:rPr>
          <w:rFonts w:ascii="Times New Roman" w:eastAsia="Times New Roman" w:hAnsi="Times New Roman" w:cs="Times New Roman"/>
          <w:sz w:val="32"/>
          <w:szCs w:val="32"/>
        </w:rPr>
        <w:t xml:space="preserve"> through the research of reason."</w:t>
      </w:r>
    </w:p>
    <w:p w:rsidR="00DC2A9A" w:rsidRPr="009E7243" w:rsidRDefault="00B2762A" w:rsidP="00DC2A9A">
      <w:pPr>
        <w:numPr>
          <w:ilvl w:val="0"/>
          <w:numId w:val="1"/>
        </w:numPr>
        <w:spacing w:before="100" w:beforeAutospacing="1" w:after="100" w:afterAutospacing="1"/>
        <w:rPr>
          <w:rFonts w:ascii="Times New Roman" w:eastAsia="Times New Roman" w:hAnsi="Times New Roman" w:cs="Times New Roman"/>
          <w:sz w:val="32"/>
          <w:szCs w:val="32"/>
        </w:rPr>
      </w:pPr>
      <w:hyperlink r:id="rId5" w:tooltip="Fear of the Lord" w:history="1">
        <w:r w:rsidR="00DC2A9A" w:rsidRPr="009E7243">
          <w:rPr>
            <w:rStyle w:val="Hyperlink"/>
            <w:rFonts w:ascii="Times New Roman" w:eastAsia="Times New Roman" w:hAnsi="Times New Roman" w:cs="Times New Roman"/>
            <w:sz w:val="32"/>
            <w:szCs w:val="32"/>
          </w:rPr>
          <w:t>Fear of the Lord</w:t>
        </w:r>
      </w:hyperlink>
      <w:r w:rsidR="00DC2A9A" w:rsidRPr="009E7243">
        <w:rPr>
          <w:rFonts w:ascii="Times New Roman" w:eastAsia="Times New Roman" w:hAnsi="Times New Roman" w:cs="Times New Roman"/>
          <w:sz w:val="32"/>
          <w:szCs w:val="32"/>
        </w:rPr>
        <w:t xml:space="preserve"> - Also called "Wonder and Awe in God." This gift is described by Aquinas as a fear of separating oneself from God. He describes the gift as a "filial fear," like a child's fear of offending his father, rather than a "servile fear," that is, a fear of punishment.</w:t>
      </w:r>
    </w:p>
    <w:p w:rsidR="00DC2A9A" w:rsidRPr="009E7243" w:rsidRDefault="00DC2A9A" w:rsidP="00DC2A9A">
      <w:pPr>
        <w:numPr>
          <w:ilvl w:val="0"/>
          <w:numId w:val="2"/>
        </w:numPr>
        <w:spacing w:before="100" w:beforeAutospacing="1" w:after="100" w:afterAutospacing="1"/>
        <w:rPr>
          <w:rFonts w:ascii="Times New Roman" w:eastAsia="Times New Roman" w:hAnsi="Times New Roman" w:cs="Times New Roman"/>
          <w:sz w:val="32"/>
          <w:szCs w:val="32"/>
        </w:rPr>
      </w:pPr>
      <w:r w:rsidRPr="009E7243">
        <w:rPr>
          <w:rFonts w:ascii="Times New Roman" w:eastAsia="Times New Roman" w:hAnsi="Times New Roman" w:cs="Times New Roman"/>
          <w:sz w:val="32"/>
          <w:szCs w:val="32"/>
        </w:rPr>
        <w:t xml:space="preserve">Wisdom - The gift of wisdom perfects a person's </w:t>
      </w:r>
      <w:hyperlink r:id="rId6" w:tooltip="Speculative reason" w:history="1">
        <w:r w:rsidRPr="009E7243">
          <w:rPr>
            <w:rStyle w:val="Hyperlink"/>
            <w:rFonts w:ascii="Times New Roman" w:eastAsia="Times New Roman" w:hAnsi="Times New Roman" w:cs="Times New Roman"/>
            <w:sz w:val="32"/>
            <w:szCs w:val="32"/>
          </w:rPr>
          <w:t>speculative reason</w:t>
        </w:r>
      </w:hyperlink>
      <w:r w:rsidRPr="009E7243">
        <w:rPr>
          <w:rFonts w:ascii="Times New Roman" w:eastAsia="Times New Roman" w:hAnsi="Times New Roman" w:cs="Times New Roman"/>
          <w:sz w:val="32"/>
          <w:szCs w:val="32"/>
        </w:rPr>
        <w:t xml:space="preserve"> in matters of judgment about the truth.</w:t>
      </w:r>
    </w:p>
    <w:p w:rsidR="00DC2A9A" w:rsidRPr="009E7243" w:rsidRDefault="00DC2A9A" w:rsidP="00DC2A9A">
      <w:pPr>
        <w:numPr>
          <w:ilvl w:val="0"/>
          <w:numId w:val="2"/>
        </w:numPr>
        <w:spacing w:before="100" w:beforeAutospacing="1" w:after="100" w:afterAutospacing="1"/>
        <w:rPr>
          <w:rFonts w:ascii="Times New Roman" w:eastAsia="Times New Roman" w:hAnsi="Times New Roman" w:cs="Times New Roman"/>
          <w:sz w:val="32"/>
          <w:szCs w:val="32"/>
        </w:rPr>
      </w:pPr>
      <w:r w:rsidRPr="009E7243">
        <w:rPr>
          <w:rFonts w:ascii="Times New Roman" w:eastAsia="Times New Roman" w:hAnsi="Times New Roman" w:cs="Times New Roman"/>
          <w:sz w:val="32"/>
          <w:szCs w:val="32"/>
        </w:rPr>
        <w:t>Understanding - Also called "Common Sense." The gift of understanding perfects a person's speculative reason in the apprehension of truth. It is the gift "whereby self-evident principles are known."</w:t>
      </w:r>
    </w:p>
    <w:p w:rsidR="00DC2A9A" w:rsidRPr="009E7243" w:rsidRDefault="00DC2A9A" w:rsidP="00DC2A9A">
      <w:pPr>
        <w:numPr>
          <w:ilvl w:val="0"/>
          <w:numId w:val="2"/>
        </w:numPr>
        <w:spacing w:before="100" w:beforeAutospacing="1" w:after="100" w:afterAutospacing="1"/>
        <w:rPr>
          <w:rFonts w:ascii="Times New Roman" w:eastAsia="Times New Roman" w:hAnsi="Times New Roman" w:cs="Times New Roman"/>
          <w:sz w:val="32"/>
          <w:szCs w:val="32"/>
        </w:rPr>
      </w:pPr>
      <w:r w:rsidRPr="009E7243">
        <w:rPr>
          <w:rFonts w:ascii="Times New Roman" w:eastAsia="Times New Roman" w:hAnsi="Times New Roman" w:cs="Times New Roman"/>
          <w:sz w:val="32"/>
          <w:szCs w:val="32"/>
        </w:rPr>
        <w:t>Piety - Piety is the gift "whereby, at the Holy Spirit's instigation, we pay worship and duty to God as our Father."</w:t>
      </w:r>
    </w:p>
    <w:p w:rsidR="00DC2A9A" w:rsidRPr="009E7243" w:rsidRDefault="00DC2A9A" w:rsidP="00DC2A9A">
      <w:pPr>
        <w:numPr>
          <w:ilvl w:val="0"/>
          <w:numId w:val="2"/>
        </w:numPr>
        <w:spacing w:before="100" w:beforeAutospacing="1" w:after="100" w:afterAutospacing="1"/>
        <w:rPr>
          <w:rFonts w:ascii="Times New Roman" w:eastAsia="Times New Roman" w:hAnsi="Times New Roman" w:cs="Times New Roman"/>
          <w:sz w:val="32"/>
          <w:szCs w:val="32"/>
        </w:rPr>
      </w:pPr>
      <w:r w:rsidRPr="009E7243">
        <w:rPr>
          <w:rFonts w:ascii="Times New Roman" w:eastAsia="Times New Roman" w:hAnsi="Times New Roman" w:cs="Times New Roman"/>
          <w:sz w:val="32"/>
          <w:szCs w:val="32"/>
        </w:rPr>
        <w:t xml:space="preserve">Knowledge - The gift of knowledge perfects a person's </w:t>
      </w:r>
      <w:hyperlink r:id="rId7" w:tooltip="Practical reason" w:history="1">
        <w:r w:rsidRPr="009E7243">
          <w:rPr>
            <w:rStyle w:val="Hyperlink"/>
            <w:rFonts w:ascii="Times New Roman" w:eastAsia="Times New Roman" w:hAnsi="Times New Roman" w:cs="Times New Roman"/>
            <w:sz w:val="32"/>
            <w:szCs w:val="32"/>
          </w:rPr>
          <w:t>practical reason</w:t>
        </w:r>
      </w:hyperlink>
      <w:r w:rsidRPr="009E7243">
        <w:rPr>
          <w:rFonts w:ascii="Times New Roman" w:eastAsia="Times New Roman" w:hAnsi="Times New Roman" w:cs="Times New Roman"/>
          <w:sz w:val="32"/>
          <w:szCs w:val="32"/>
        </w:rPr>
        <w:t xml:space="preserve"> in matters of judgment about the truth.</w:t>
      </w:r>
    </w:p>
    <w:p w:rsidR="000C61ED" w:rsidRDefault="000C61ED" w:rsidP="000C61ED">
      <w:pPr>
        <w:spacing w:before="100" w:beforeAutospacing="1" w:after="100" w:afterAutospacing="1"/>
        <w:rPr>
          <w:rFonts w:ascii="Times New Roman" w:eastAsia="Times New Roman" w:hAnsi="Times New Roman" w:cs="Times New Roman"/>
          <w:sz w:val="24"/>
          <w:szCs w:val="24"/>
        </w:rPr>
      </w:pPr>
    </w:p>
    <w:p w:rsidR="009E7243" w:rsidRDefault="009E7243" w:rsidP="000C61ED">
      <w:pPr>
        <w:spacing w:before="100" w:beforeAutospacing="1" w:after="100" w:afterAutospacing="1"/>
        <w:outlineLvl w:val="0"/>
        <w:rPr>
          <w:rFonts w:ascii="Times New Roman" w:eastAsia="Times New Roman" w:hAnsi="Times New Roman" w:cs="Times New Roman"/>
          <w:b/>
          <w:bCs/>
          <w:kern w:val="36"/>
          <w:sz w:val="48"/>
          <w:szCs w:val="48"/>
        </w:rPr>
      </w:pPr>
    </w:p>
    <w:p w:rsidR="000C61ED" w:rsidRDefault="000C61ED" w:rsidP="000C61ED">
      <w:pPr>
        <w:spacing w:before="100" w:beforeAutospacing="1" w:after="100" w:afterAutospacing="1"/>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lastRenderedPageBreak/>
        <w:t>Practical reason</w:t>
      </w:r>
    </w:p>
    <w:p w:rsidR="000C61ED" w:rsidRDefault="000C61ED" w:rsidP="000C61ED">
      <w:pPr>
        <w:spacing w:before="100" w:beforeAutospacing="1" w:after="100" w:afterAutospacing="1"/>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From Wikipedia, the free encyclopedia</w:t>
      </w:r>
    </w:p>
    <w:p w:rsidR="000C61ED" w:rsidRDefault="000C61ED" w:rsidP="000C61E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Jump to: </w:t>
      </w:r>
      <w:hyperlink r:id="rId8" w:anchor="column-one" w:history="1">
        <w:r>
          <w:rPr>
            <w:rStyle w:val="Hyperlink"/>
            <w:rFonts w:ascii="Times New Roman" w:eastAsia="Times New Roman" w:hAnsi="Times New Roman" w:cs="Times New Roman"/>
            <w:sz w:val="24"/>
            <w:szCs w:val="24"/>
          </w:rPr>
          <w:t>navigation</w:t>
        </w:r>
      </w:hyperlink>
      <w:r>
        <w:rPr>
          <w:rFonts w:ascii="Times New Roman" w:eastAsia="Times New Roman" w:hAnsi="Times New Roman" w:cs="Times New Roman"/>
          <w:sz w:val="24"/>
          <w:szCs w:val="24"/>
        </w:rPr>
        <w:t xml:space="preserve">, </w:t>
      </w:r>
      <w:hyperlink r:id="rId9" w:anchor="searchInput" w:history="1">
        <w:r>
          <w:rPr>
            <w:rStyle w:val="Hyperlink"/>
            <w:rFonts w:ascii="Times New Roman" w:eastAsia="Times New Roman" w:hAnsi="Times New Roman" w:cs="Times New Roman"/>
            <w:sz w:val="24"/>
            <w:szCs w:val="24"/>
          </w:rPr>
          <w:t>search</w:t>
        </w:r>
      </w:hyperlink>
    </w:p>
    <w:p w:rsidR="000C61ED" w:rsidRDefault="000C61ED" w:rsidP="000C61E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i/>
          <w:iCs/>
          <w:sz w:val="24"/>
          <w:szCs w:val="24"/>
        </w:rPr>
        <w:t>"In theory, there is no difference between theory and practice. But, in practice, there is."</w:t>
      </w:r>
      <w:r>
        <w:rPr>
          <w:rFonts w:ascii="Times New Roman" w:eastAsia="Times New Roman" w:hAnsi="Times New Roman" w:cs="Times New Roman"/>
          <w:sz w:val="24"/>
          <w:szCs w:val="24"/>
        </w:rPr>
        <w:t xml:space="preserve"> -- Jan L. A. van de </w:t>
      </w:r>
      <w:proofErr w:type="spellStart"/>
      <w:r>
        <w:rPr>
          <w:rFonts w:ascii="Times New Roman" w:eastAsia="Times New Roman" w:hAnsi="Times New Roman" w:cs="Times New Roman"/>
          <w:sz w:val="24"/>
          <w:szCs w:val="24"/>
        </w:rPr>
        <w:t>Snepscheut</w:t>
      </w:r>
      <w:proofErr w:type="spellEnd"/>
    </w:p>
    <w:p w:rsidR="000C61ED" w:rsidRDefault="000C61ED" w:rsidP="000C61E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hyperlink r:id="rId10" w:tooltip="Philosophy" w:history="1">
        <w:r>
          <w:rPr>
            <w:rStyle w:val="Hyperlink"/>
            <w:rFonts w:ascii="Times New Roman" w:eastAsia="Times New Roman" w:hAnsi="Times New Roman" w:cs="Times New Roman"/>
            <w:sz w:val="24"/>
            <w:szCs w:val="24"/>
          </w:rPr>
          <w:t>philosophy</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practical reason</w:t>
      </w:r>
      <w:r>
        <w:rPr>
          <w:rFonts w:ascii="Times New Roman" w:eastAsia="Times New Roman" w:hAnsi="Times New Roman" w:cs="Times New Roman"/>
          <w:sz w:val="24"/>
          <w:szCs w:val="24"/>
        </w:rPr>
        <w:t xml:space="preserve"> is the use of </w:t>
      </w:r>
      <w:hyperlink r:id="rId11" w:tooltip="Reason" w:history="1">
        <w:r>
          <w:rPr>
            <w:rStyle w:val="Hyperlink"/>
            <w:rFonts w:ascii="Times New Roman" w:eastAsia="Times New Roman" w:hAnsi="Times New Roman" w:cs="Times New Roman"/>
            <w:sz w:val="24"/>
            <w:szCs w:val="24"/>
          </w:rPr>
          <w:t>reason</w:t>
        </w:r>
      </w:hyperlink>
      <w:r>
        <w:rPr>
          <w:rFonts w:ascii="Times New Roman" w:eastAsia="Times New Roman" w:hAnsi="Times New Roman" w:cs="Times New Roman"/>
          <w:sz w:val="24"/>
          <w:szCs w:val="24"/>
        </w:rPr>
        <w:t xml:space="preserve"> to decide how to </w:t>
      </w:r>
      <w:hyperlink r:id="rId12" w:tooltip="Philosophy of action" w:history="1">
        <w:r>
          <w:rPr>
            <w:rStyle w:val="Hyperlink"/>
            <w:rFonts w:ascii="Times New Roman" w:eastAsia="Times New Roman" w:hAnsi="Times New Roman" w:cs="Times New Roman"/>
            <w:sz w:val="24"/>
            <w:szCs w:val="24"/>
          </w:rPr>
          <w:t>act</w:t>
        </w:r>
      </w:hyperlink>
      <w:r>
        <w:rPr>
          <w:rFonts w:ascii="Times New Roman" w:eastAsia="Times New Roman" w:hAnsi="Times New Roman" w:cs="Times New Roman"/>
          <w:sz w:val="24"/>
          <w:szCs w:val="24"/>
        </w:rPr>
        <w:t xml:space="preserve">. This contrasts with </w:t>
      </w:r>
      <w:r>
        <w:rPr>
          <w:rFonts w:ascii="Times New Roman" w:eastAsia="Times New Roman" w:hAnsi="Times New Roman" w:cs="Times New Roman"/>
          <w:b/>
          <w:bCs/>
          <w:sz w:val="24"/>
          <w:szCs w:val="24"/>
        </w:rPr>
        <w:t>theoretical reason</w:t>
      </w:r>
      <w:r>
        <w:rPr>
          <w:rFonts w:ascii="Times New Roman" w:eastAsia="Times New Roman" w:hAnsi="Times New Roman" w:cs="Times New Roman"/>
          <w:sz w:val="24"/>
          <w:szCs w:val="24"/>
        </w:rPr>
        <w:t xml:space="preserve"> (often called </w:t>
      </w:r>
      <w:hyperlink r:id="rId13" w:tooltip="Speculative reason" w:history="1">
        <w:r>
          <w:rPr>
            <w:rStyle w:val="Hyperlink"/>
            <w:rFonts w:ascii="Times New Roman" w:eastAsia="Times New Roman" w:hAnsi="Times New Roman" w:cs="Times New Roman"/>
            <w:sz w:val="24"/>
            <w:szCs w:val="24"/>
          </w:rPr>
          <w:t>speculative reason</w:t>
        </w:r>
      </w:hyperlink>
      <w:r>
        <w:rPr>
          <w:rFonts w:ascii="Times New Roman" w:eastAsia="Times New Roman" w:hAnsi="Times New Roman" w:cs="Times New Roman"/>
          <w:sz w:val="24"/>
          <w:szCs w:val="24"/>
        </w:rPr>
        <w:t xml:space="preserve">), which is the use of reason to decide what to believe. For example: agents use practical reason to decide how to build a telescope, but </w:t>
      </w:r>
      <w:hyperlink r:id="rId14" w:tooltip="Speculative reason" w:history="1">
        <w:r>
          <w:rPr>
            <w:rStyle w:val="Hyperlink"/>
            <w:rFonts w:ascii="Times New Roman" w:eastAsia="Times New Roman" w:hAnsi="Times New Roman" w:cs="Times New Roman"/>
            <w:sz w:val="24"/>
            <w:szCs w:val="24"/>
          </w:rPr>
          <w:t>theoretical reason</w:t>
        </w:r>
      </w:hyperlink>
      <w:r>
        <w:rPr>
          <w:rFonts w:ascii="Times New Roman" w:eastAsia="Times New Roman" w:hAnsi="Times New Roman" w:cs="Times New Roman"/>
          <w:sz w:val="24"/>
          <w:szCs w:val="24"/>
        </w:rPr>
        <w:t xml:space="preserve"> to decide which of two theories of light and optics is the best.</w:t>
      </w:r>
    </w:p>
    <w:p w:rsidR="000C61ED" w:rsidRDefault="000C61ED" w:rsidP="000C61ED">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hyperlink r:id="rId15" w:tooltip="Cognitive" w:history="1">
        <w:r>
          <w:rPr>
            <w:rStyle w:val="Hyperlink"/>
            <w:rFonts w:ascii="Times New Roman" w:eastAsia="Times New Roman" w:hAnsi="Times New Roman" w:cs="Times New Roman"/>
            <w:sz w:val="24"/>
            <w:szCs w:val="24"/>
          </w:rPr>
          <w:t>cognitive</w:t>
        </w:r>
      </w:hyperlink>
      <w:r>
        <w:rPr>
          <w:rFonts w:ascii="Times New Roman" w:eastAsia="Times New Roman" w:hAnsi="Times New Roman" w:cs="Times New Roman"/>
          <w:sz w:val="24"/>
          <w:szCs w:val="24"/>
        </w:rPr>
        <w:t xml:space="preserve"> research, </w:t>
      </w:r>
      <w:r>
        <w:rPr>
          <w:rFonts w:ascii="Times New Roman" w:eastAsia="Times New Roman" w:hAnsi="Times New Roman" w:cs="Times New Roman"/>
          <w:b/>
          <w:bCs/>
          <w:sz w:val="24"/>
          <w:szCs w:val="24"/>
        </w:rPr>
        <w:t>practical reason</w:t>
      </w:r>
      <w:r>
        <w:rPr>
          <w:rFonts w:ascii="Times New Roman" w:eastAsia="Times New Roman" w:hAnsi="Times New Roman" w:cs="Times New Roman"/>
          <w:sz w:val="24"/>
          <w:szCs w:val="24"/>
        </w:rPr>
        <w:t xml:space="preserve"> is the process of ignoring unproductive possibilities in favor of productive possibilities. It is considered a form of </w:t>
      </w:r>
      <w:hyperlink r:id="rId16" w:tooltip="Cognitive bias" w:history="1">
        <w:r>
          <w:rPr>
            <w:rStyle w:val="Hyperlink"/>
            <w:rFonts w:ascii="Times New Roman" w:eastAsia="Times New Roman" w:hAnsi="Times New Roman" w:cs="Times New Roman"/>
            <w:sz w:val="24"/>
            <w:szCs w:val="24"/>
          </w:rPr>
          <w:t>cognitive bias</w:t>
        </w:r>
      </w:hyperlink>
      <w:r>
        <w:rPr>
          <w:rFonts w:ascii="Times New Roman" w:eastAsia="Times New Roman" w:hAnsi="Times New Roman" w:cs="Times New Roman"/>
          <w:sz w:val="24"/>
          <w:szCs w:val="24"/>
        </w:rPr>
        <w:t>, because it is illogical. An example would be calling all hospitals to look for your missing child, but not checking morgues, as finding his corpse would be 'counter-productive.'</w:t>
      </w:r>
    </w:p>
    <w:p w:rsidR="000C61ED" w:rsidRDefault="000C61ED" w:rsidP="000C61ED">
      <w:pPr>
        <w:pStyle w:val="Heading1"/>
      </w:pPr>
      <w:r>
        <w:t>Speculative reason</w:t>
      </w:r>
    </w:p>
    <w:tbl>
      <w:tblPr>
        <w:tblW w:w="5000" w:type="pct"/>
        <w:tblCellSpacing w:w="15" w:type="dxa"/>
        <w:tblLook w:val="04A0"/>
      </w:tblPr>
      <w:tblGrid>
        <w:gridCol w:w="160"/>
        <w:gridCol w:w="416"/>
        <w:gridCol w:w="8294"/>
        <w:gridCol w:w="30"/>
        <w:gridCol w:w="550"/>
      </w:tblGrid>
      <w:tr w:rsidR="000C61ED" w:rsidTr="000C61ED">
        <w:trPr>
          <w:gridBefore w:val="1"/>
          <w:gridAfter w:val="1"/>
          <w:wBefore w:w="115" w:type="dxa"/>
          <w:wAfter w:w="505" w:type="dxa"/>
          <w:tblCellSpacing w:w="15" w:type="dxa"/>
        </w:trPr>
        <w:tc>
          <w:tcPr>
            <w:tcW w:w="0" w:type="auto"/>
            <w:gridSpan w:val="3"/>
            <w:tcMar>
              <w:top w:w="15" w:type="dxa"/>
              <w:left w:w="15" w:type="dxa"/>
              <w:bottom w:w="15" w:type="dxa"/>
              <w:right w:w="15" w:type="dxa"/>
            </w:tcMar>
            <w:vAlign w:val="center"/>
            <w:hideMark/>
          </w:tcPr>
          <w:p w:rsidR="000C61ED" w:rsidRDefault="000C61ED">
            <w:pPr>
              <w:spacing w:after="200" w:line="276" w:lineRule="auto"/>
              <w:rPr>
                <w:sz w:val="24"/>
                <w:szCs w:val="24"/>
              </w:rPr>
            </w:pPr>
            <w:r>
              <w:t>From Wikipedia, the free encyclopedia</w:t>
            </w:r>
            <w:r>
              <w:rPr>
                <w:sz w:val="20"/>
                <w:szCs w:val="20"/>
              </w:rPr>
              <w:t>.</w:t>
            </w:r>
          </w:p>
        </w:tc>
      </w:tr>
      <w:tr w:rsidR="000C61ED" w:rsidTr="000C61ED">
        <w:trPr>
          <w:tblCellSpacing w:w="15" w:type="dxa"/>
        </w:trPr>
        <w:tc>
          <w:tcPr>
            <w:tcW w:w="531" w:type="dxa"/>
            <w:gridSpan w:val="2"/>
            <w:tcMar>
              <w:top w:w="150" w:type="dxa"/>
              <w:left w:w="150" w:type="dxa"/>
              <w:bottom w:w="150" w:type="dxa"/>
              <w:right w:w="150" w:type="dxa"/>
            </w:tcMar>
            <w:hideMark/>
          </w:tcPr>
          <w:p w:rsidR="000C61ED" w:rsidRDefault="000C61ED">
            <w:pPr>
              <w:spacing w:after="200" w:line="276" w:lineRule="auto"/>
              <w:rPr>
                <w:b/>
                <w:bCs/>
                <w:color w:val="B2B7F2"/>
                <w:sz w:val="53"/>
                <w:szCs w:val="53"/>
              </w:rPr>
            </w:pPr>
            <w:r>
              <w:rPr>
                <w:b/>
                <w:bCs/>
                <w:color w:val="B2B7F2"/>
                <w:sz w:val="53"/>
                <w:szCs w:val="53"/>
              </w:rPr>
              <w:t>“</w:t>
            </w:r>
          </w:p>
        </w:tc>
        <w:tc>
          <w:tcPr>
            <w:tcW w:w="0" w:type="auto"/>
            <w:tcMar>
              <w:top w:w="60" w:type="dxa"/>
              <w:left w:w="150" w:type="dxa"/>
              <w:bottom w:w="60" w:type="dxa"/>
              <w:right w:w="150" w:type="dxa"/>
            </w:tcMar>
            <w:hideMark/>
          </w:tcPr>
          <w:p w:rsidR="000C61ED" w:rsidRDefault="000C61ED">
            <w:pPr>
              <w:spacing w:after="200" w:line="276" w:lineRule="auto"/>
              <w:rPr>
                <w:sz w:val="24"/>
                <w:szCs w:val="24"/>
              </w:rPr>
            </w:pPr>
            <w:r>
              <w:t xml:space="preserve">In theory, there is no difference between theory and practice. But, in practice, there is. — </w:t>
            </w:r>
            <w:hyperlink r:id="rId17" w:tooltip="Jan L. A. van de Snepscheut" w:history="1">
              <w:r>
                <w:rPr>
                  <w:rStyle w:val="Hyperlink"/>
                </w:rPr>
                <w:t xml:space="preserve">Jan L. A. van de </w:t>
              </w:r>
              <w:proofErr w:type="spellStart"/>
              <w:r>
                <w:rPr>
                  <w:rStyle w:val="Hyperlink"/>
                </w:rPr>
                <w:t>Snepscheut</w:t>
              </w:r>
              <w:proofErr w:type="spellEnd"/>
            </w:hyperlink>
          </w:p>
        </w:tc>
        <w:tc>
          <w:tcPr>
            <w:tcW w:w="535" w:type="dxa"/>
            <w:gridSpan w:val="2"/>
            <w:tcMar>
              <w:top w:w="150" w:type="dxa"/>
              <w:left w:w="150" w:type="dxa"/>
              <w:bottom w:w="150" w:type="dxa"/>
              <w:right w:w="150" w:type="dxa"/>
            </w:tcMar>
            <w:vAlign w:val="bottom"/>
            <w:hideMark/>
          </w:tcPr>
          <w:p w:rsidR="000C61ED" w:rsidRDefault="000C61ED">
            <w:pPr>
              <w:spacing w:after="200" w:line="276" w:lineRule="auto"/>
              <w:jc w:val="right"/>
              <w:rPr>
                <w:b/>
                <w:bCs/>
                <w:color w:val="B2B7F2"/>
                <w:sz w:val="54"/>
                <w:szCs w:val="54"/>
              </w:rPr>
            </w:pPr>
            <w:r>
              <w:rPr>
                <w:b/>
                <w:bCs/>
                <w:color w:val="B2B7F2"/>
                <w:sz w:val="54"/>
                <w:szCs w:val="54"/>
              </w:rPr>
              <w:t>”</w:t>
            </w:r>
          </w:p>
        </w:tc>
      </w:tr>
    </w:tbl>
    <w:p w:rsidR="000C61ED" w:rsidRDefault="000C61ED" w:rsidP="000C61ED">
      <w:pPr>
        <w:pStyle w:val="NormalWeb"/>
      </w:pPr>
      <w:r>
        <w:rPr>
          <w:b/>
          <w:bCs/>
        </w:rPr>
        <w:t>Speculative reason</w:t>
      </w:r>
      <w:r>
        <w:t xml:space="preserve"> or </w:t>
      </w:r>
      <w:r>
        <w:rPr>
          <w:b/>
          <w:bCs/>
        </w:rPr>
        <w:t>pure reason</w:t>
      </w:r>
      <w:r>
        <w:t xml:space="preserve"> is theoretical (or logical, deductive) thought (sometimes called theoretical reason), as opposed to practical (active, willing) thought. The distinction between the two goes at least as far back as the ancient Greek philosophers, such as </w:t>
      </w:r>
      <w:hyperlink r:id="rId18" w:tooltip="Plato" w:history="1">
        <w:r>
          <w:rPr>
            <w:rStyle w:val="Hyperlink"/>
          </w:rPr>
          <w:t>Plato</w:t>
        </w:r>
      </w:hyperlink>
      <w:r>
        <w:t xml:space="preserve"> and </w:t>
      </w:r>
      <w:hyperlink r:id="rId19" w:tooltip="Aristotle" w:history="1">
        <w:r>
          <w:rPr>
            <w:rStyle w:val="Hyperlink"/>
          </w:rPr>
          <w:t>Aristotle</w:t>
        </w:r>
      </w:hyperlink>
      <w:r>
        <w:t xml:space="preserve">, who distinguished between </w:t>
      </w:r>
      <w:hyperlink r:id="rId20" w:tooltip="Theory" w:history="1">
        <w:r>
          <w:rPr>
            <w:rStyle w:val="Hyperlink"/>
          </w:rPr>
          <w:t>theory</w:t>
        </w:r>
      </w:hyperlink>
      <w:r>
        <w:t xml:space="preserve"> (</w:t>
      </w:r>
      <w:proofErr w:type="spellStart"/>
      <w:r>
        <w:rPr>
          <w:i/>
          <w:iCs/>
        </w:rPr>
        <w:t>theoria</w:t>
      </w:r>
      <w:proofErr w:type="spellEnd"/>
      <w:r>
        <w:rPr>
          <w:i/>
          <w:iCs/>
        </w:rPr>
        <w:t>,</w:t>
      </w:r>
      <w:r>
        <w:t xml:space="preserve"> or a wide, bird's eye view of a topic, or clear vision of its structure) and </w:t>
      </w:r>
      <w:hyperlink r:id="rId21" w:tooltip="Practice" w:history="1">
        <w:r>
          <w:rPr>
            <w:rStyle w:val="Hyperlink"/>
          </w:rPr>
          <w:t>practice</w:t>
        </w:r>
      </w:hyperlink>
      <w:r>
        <w:t xml:space="preserve"> (</w:t>
      </w:r>
      <w:r>
        <w:rPr>
          <w:i/>
          <w:iCs/>
        </w:rPr>
        <w:t>praxis</w:t>
      </w:r>
      <w:r>
        <w:t>), as well as productive knowledge (</w:t>
      </w:r>
      <w:proofErr w:type="spellStart"/>
      <w:r>
        <w:t>techne</w:t>
      </w:r>
      <w:proofErr w:type="spellEnd"/>
      <w:r>
        <w:t>).</w:t>
      </w:r>
    </w:p>
    <w:p w:rsidR="000C61ED" w:rsidRDefault="000C61ED" w:rsidP="000C61ED">
      <w:pPr>
        <w:pStyle w:val="NormalWeb"/>
      </w:pPr>
      <w:r>
        <w:t xml:space="preserve">Speculative reason is contemplative, detached, and certain, whereas </w:t>
      </w:r>
      <w:hyperlink r:id="rId22" w:tooltip="Practical reason" w:history="1">
        <w:r>
          <w:rPr>
            <w:rStyle w:val="Hyperlink"/>
          </w:rPr>
          <w:t>practical reason</w:t>
        </w:r>
      </w:hyperlink>
      <w:r>
        <w:t xml:space="preserve"> is engaged, involved, active, and dependent upon the specifics of the situation. Speculative reason provides the universal, necessary principles of </w:t>
      </w:r>
      <w:hyperlink r:id="rId23" w:tooltip="Logic" w:history="1">
        <w:r>
          <w:rPr>
            <w:rStyle w:val="Hyperlink"/>
          </w:rPr>
          <w:t>logic</w:t>
        </w:r>
      </w:hyperlink>
      <w:r>
        <w:t xml:space="preserve">, such as the principle of </w:t>
      </w:r>
      <w:hyperlink r:id="rId24" w:tooltip="Contradiction" w:history="1">
        <w:r>
          <w:rPr>
            <w:rStyle w:val="Hyperlink"/>
          </w:rPr>
          <w:t>contradiction</w:t>
        </w:r>
      </w:hyperlink>
      <w:r>
        <w:t>, which must apply everywhere, regardless of the specifics of the situation.</w:t>
      </w:r>
    </w:p>
    <w:p w:rsidR="00306B0A" w:rsidRPr="00306B0A" w:rsidRDefault="00B2762A" w:rsidP="000C61ED">
      <w:pPr>
        <w:pStyle w:val="NormalWeb"/>
        <w:rPr>
          <w:sz w:val="32"/>
          <w:szCs w:val="32"/>
        </w:rPr>
      </w:pPr>
      <w:hyperlink r:id="rId25" w:tooltip="Practical reason" w:history="1">
        <w:r w:rsidR="000C61ED">
          <w:rPr>
            <w:rStyle w:val="Hyperlink"/>
          </w:rPr>
          <w:t>Practical reason</w:t>
        </w:r>
      </w:hyperlink>
      <w:r w:rsidR="000C61ED">
        <w:t xml:space="preserve">, on the other hand, is that power of the mind engaged in deciding what to do. It is also referred to as </w:t>
      </w:r>
      <w:hyperlink r:id="rId26" w:tooltip="Moral reason" w:history="1">
        <w:r w:rsidR="000C61ED">
          <w:rPr>
            <w:rStyle w:val="Hyperlink"/>
          </w:rPr>
          <w:t>moral reason</w:t>
        </w:r>
      </w:hyperlink>
      <w:r w:rsidR="000C61ED">
        <w:t>, because it involves action, decision, and particulars.</w:t>
      </w:r>
    </w:p>
    <w:sectPr w:rsidR="00306B0A" w:rsidRPr="00306B0A" w:rsidSect="006404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32EC7"/>
    <w:multiLevelType w:val="multilevel"/>
    <w:tmpl w:val="A434D9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D527DAB"/>
    <w:multiLevelType w:val="multilevel"/>
    <w:tmpl w:val="D9F2A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4"/>
  <w:characterSpacingControl w:val="doNotCompress"/>
  <w:compat/>
  <w:rsids>
    <w:rsidRoot w:val="0027099C"/>
    <w:rsid w:val="00003E43"/>
    <w:rsid w:val="000C61ED"/>
    <w:rsid w:val="001459C9"/>
    <w:rsid w:val="00192CEF"/>
    <w:rsid w:val="0027099C"/>
    <w:rsid w:val="002A7245"/>
    <w:rsid w:val="00306B0A"/>
    <w:rsid w:val="004440C7"/>
    <w:rsid w:val="004D60CC"/>
    <w:rsid w:val="00505026"/>
    <w:rsid w:val="00570FA0"/>
    <w:rsid w:val="00577BA8"/>
    <w:rsid w:val="0064040E"/>
    <w:rsid w:val="0096635E"/>
    <w:rsid w:val="009E7243"/>
    <w:rsid w:val="00A3002F"/>
    <w:rsid w:val="00AB6EBE"/>
    <w:rsid w:val="00B2762A"/>
    <w:rsid w:val="00B307C3"/>
    <w:rsid w:val="00B746D0"/>
    <w:rsid w:val="00B7766D"/>
    <w:rsid w:val="00CD1507"/>
    <w:rsid w:val="00DC2A9A"/>
    <w:rsid w:val="00F53B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0E"/>
  </w:style>
  <w:style w:type="paragraph" w:styleId="Heading1">
    <w:name w:val="heading 1"/>
    <w:basedOn w:val="Normal"/>
    <w:link w:val="Heading1Char"/>
    <w:uiPriority w:val="9"/>
    <w:qFormat/>
    <w:rsid w:val="000C61E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2A9A"/>
    <w:rPr>
      <w:color w:val="0000FF"/>
      <w:u w:val="single"/>
    </w:rPr>
  </w:style>
  <w:style w:type="character" w:customStyle="1" w:styleId="Heading1Char">
    <w:name w:val="Heading 1 Char"/>
    <w:basedOn w:val="DefaultParagraphFont"/>
    <w:link w:val="Heading1"/>
    <w:uiPriority w:val="9"/>
    <w:rsid w:val="000C61E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C61E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768324">
      <w:bodyDiv w:val="1"/>
      <w:marLeft w:val="0"/>
      <w:marRight w:val="0"/>
      <w:marTop w:val="0"/>
      <w:marBottom w:val="0"/>
      <w:divBdr>
        <w:top w:val="none" w:sz="0" w:space="0" w:color="auto"/>
        <w:left w:val="none" w:sz="0" w:space="0" w:color="auto"/>
        <w:bottom w:val="none" w:sz="0" w:space="0" w:color="auto"/>
        <w:right w:val="none" w:sz="0" w:space="0" w:color="auto"/>
      </w:divBdr>
    </w:div>
    <w:div w:id="725758228">
      <w:bodyDiv w:val="1"/>
      <w:marLeft w:val="0"/>
      <w:marRight w:val="0"/>
      <w:marTop w:val="0"/>
      <w:marBottom w:val="0"/>
      <w:divBdr>
        <w:top w:val="none" w:sz="0" w:space="0" w:color="auto"/>
        <w:left w:val="none" w:sz="0" w:space="0" w:color="auto"/>
        <w:bottom w:val="none" w:sz="0" w:space="0" w:color="auto"/>
        <w:right w:val="none" w:sz="0" w:space="0" w:color="auto"/>
      </w:divBdr>
    </w:div>
    <w:div w:id="158552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ractical_reason" TargetMode="External"/><Relationship Id="rId13" Type="http://schemas.openxmlformats.org/officeDocument/2006/relationships/hyperlink" Target="http://en.wikipedia.org/wiki/Speculative_reason" TargetMode="External"/><Relationship Id="rId18" Type="http://schemas.openxmlformats.org/officeDocument/2006/relationships/hyperlink" Target="http://en.wikipedia.org/wiki/Plato" TargetMode="External"/><Relationship Id="rId26" Type="http://schemas.openxmlformats.org/officeDocument/2006/relationships/hyperlink" Target="http://en.wikipedia.org/wiki/Moral_reason" TargetMode="External"/><Relationship Id="rId3" Type="http://schemas.openxmlformats.org/officeDocument/2006/relationships/settings" Target="settings.xml"/><Relationship Id="rId21" Type="http://schemas.openxmlformats.org/officeDocument/2006/relationships/hyperlink" Target="http://en.wikipedia.org/wiki/Practice" TargetMode="External"/><Relationship Id="rId7" Type="http://schemas.openxmlformats.org/officeDocument/2006/relationships/hyperlink" Target="http://en.wikipedia.org/wiki/Practical_reason" TargetMode="External"/><Relationship Id="rId12" Type="http://schemas.openxmlformats.org/officeDocument/2006/relationships/hyperlink" Target="http://en.wikipedia.org/wiki/Philosophy_of_action" TargetMode="External"/><Relationship Id="rId17" Type="http://schemas.openxmlformats.org/officeDocument/2006/relationships/hyperlink" Target="http://en.wikipedia.org/wiki/Jan_L._A._van_de_Snepscheut" TargetMode="External"/><Relationship Id="rId25" Type="http://schemas.openxmlformats.org/officeDocument/2006/relationships/hyperlink" Target="http://en.wikipedia.org/wiki/Practical_reason" TargetMode="External"/><Relationship Id="rId2" Type="http://schemas.openxmlformats.org/officeDocument/2006/relationships/styles" Target="styles.xml"/><Relationship Id="rId16" Type="http://schemas.openxmlformats.org/officeDocument/2006/relationships/hyperlink" Target="http://en.wikipedia.org/wiki/Cognitive_bias" TargetMode="External"/><Relationship Id="rId20" Type="http://schemas.openxmlformats.org/officeDocument/2006/relationships/hyperlink" Target="http://en.wikipedia.org/wiki/Theory" TargetMode="External"/><Relationship Id="rId1" Type="http://schemas.openxmlformats.org/officeDocument/2006/relationships/numbering" Target="numbering.xml"/><Relationship Id="rId6" Type="http://schemas.openxmlformats.org/officeDocument/2006/relationships/hyperlink" Target="http://en.wikipedia.org/wiki/Speculative_reason" TargetMode="External"/><Relationship Id="rId11" Type="http://schemas.openxmlformats.org/officeDocument/2006/relationships/hyperlink" Target="http://en.wikipedia.org/wiki/Reason" TargetMode="External"/><Relationship Id="rId24" Type="http://schemas.openxmlformats.org/officeDocument/2006/relationships/hyperlink" Target="http://en.wikipedia.org/wiki/Contradiction" TargetMode="External"/><Relationship Id="rId5" Type="http://schemas.openxmlformats.org/officeDocument/2006/relationships/hyperlink" Target="http://en.wikipedia.org/wiki/Fear_of_the_Lord" TargetMode="External"/><Relationship Id="rId15" Type="http://schemas.openxmlformats.org/officeDocument/2006/relationships/hyperlink" Target="http://en.wikipedia.org/wiki/Cognitive" TargetMode="External"/><Relationship Id="rId23" Type="http://schemas.openxmlformats.org/officeDocument/2006/relationships/hyperlink" Target="http://en.wikipedia.org/wiki/Logic" TargetMode="External"/><Relationship Id="rId28" Type="http://schemas.openxmlformats.org/officeDocument/2006/relationships/theme" Target="theme/theme1.xml"/><Relationship Id="rId10" Type="http://schemas.openxmlformats.org/officeDocument/2006/relationships/hyperlink" Target="http://en.wikipedia.org/wiki/Philosophy" TargetMode="External"/><Relationship Id="rId19" Type="http://schemas.openxmlformats.org/officeDocument/2006/relationships/hyperlink" Target="http://en.wikipedia.org/wiki/Aristotle" TargetMode="External"/><Relationship Id="rId4" Type="http://schemas.openxmlformats.org/officeDocument/2006/relationships/webSettings" Target="webSettings.xml"/><Relationship Id="rId9" Type="http://schemas.openxmlformats.org/officeDocument/2006/relationships/hyperlink" Target="http://en.wikipedia.org/wiki/Practical_reason" TargetMode="External"/><Relationship Id="rId14" Type="http://schemas.openxmlformats.org/officeDocument/2006/relationships/hyperlink" Target="http://en.wikipedia.org/wiki/Speculative_reason" TargetMode="External"/><Relationship Id="rId22" Type="http://schemas.openxmlformats.org/officeDocument/2006/relationships/hyperlink" Target="http://en.wikipedia.org/wiki/Practical_reas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Lee</dc:creator>
  <cp:keywords/>
  <dc:description/>
  <cp:lastModifiedBy>Patrick Lee</cp:lastModifiedBy>
  <cp:revision>11</cp:revision>
  <cp:lastPrinted>2007-05-07T21:57:00Z</cp:lastPrinted>
  <dcterms:created xsi:type="dcterms:W3CDTF">2007-05-07T21:28:00Z</dcterms:created>
  <dcterms:modified xsi:type="dcterms:W3CDTF">2008-06-24T08:48:00Z</dcterms:modified>
</cp:coreProperties>
</file>